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EFA1A" w14:textId="20F38462" w:rsidR="004D217D" w:rsidRPr="005665ED" w:rsidRDefault="005665ED" w:rsidP="005665ED">
      <w:pPr>
        <w:jc w:val="center"/>
        <w:rPr>
          <w:rFonts w:ascii="Times New Roman" w:hAnsi="Times New Roman" w:cs="Times New Roman"/>
        </w:rPr>
      </w:pPr>
      <w:r w:rsidRPr="005665ED">
        <w:rPr>
          <w:rFonts w:ascii="Times New Roman" w:hAnsi="Times New Roman" w:cs="Times New Roman"/>
        </w:rPr>
        <w:t>Annex</w:t>
      </w:r>
      <w:r w:rsidR="006B4E3F">
        <w:rPr>
          <w:rFonts w:ascii="Times New Roman" w:hAnsi="Times New Roman" w:cs="Times New Roman"/>
        </w:rPr>
        <w:t xml:space="preserve"> </w:t>
      </w:r>
      <w:r w:rsidR="00BE08D7">
        <w:rPr>
          <w:rFonts w:ascii="Times New Roman" w:hAnsi="Times New Roman" w:cs="Times New Roman"/>
        </w:rPr>
        <w:t>A</w:t>
      </w:r>
    </w:p>
    <w:p w14:paraId="4A119AC4" w14:textId="77777777" w:rsidR="00C62846" w:rsidRDefault="00C62846" w:rsidP="00C62846">
      <w:pPr>
        <w:spacing w:line="360" w:lineRule="auto"/>
        <w:ind w:left="900" w:hanging="900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14:paraId="1D7A88F6" w14:textId="5576CFE0" w:rsidR="00C62846" w:rsidRPr="00255851" w:rsidRDefault="00C62846" w:rsidP="00C62846">
      <w:pPr>
        <w:spacing w:line="360" w:lineRule="auto"/>
        <w:ind w:left="900" w:hanging="900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255851">
        <w:rPr>
          <w:rFonts w:ascii="Times New Roman" w:eastAsia="Times New Roman" w:hAnsi="Times New Roman" w:cs="Times New Roman"/>
          <w:sz w:val="20"/>
          <w:szCs w:val="20"/>
          <w:u w:val="single"/>
        </w:rPr>
        <w:t>List of Generally-Used Acronyms</w:t>
      </w:r>
    </w:p>
    <w:p w14:paraId="00E50283" w14:textId="77777777" w:rsidR="00C62846" w:rsidRPr="000B126E" w:rsidRDefault="00C62846" w:rsidP="00C62846">
      <w:pPr>
        <w:spacing w:line="360" w:lineRule="auto"/>
        <w:ind w:left="900" w:hanging="90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6C9E1775" w14:textId="77777777" w:rsidR="00C62846" w:rsidRPr="00FE1F2A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 xml:space="preserve">BIA 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 xml:space="preserve">Board of Immigration Appeals </w:t>
      </w:r>
    </w:p>
    <w:p w14:paraId="07F6C25E" w14:textId="77777777" w:rsidR="00C62846" w:rsidRPr="00FE1F2A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FE1F2A">
        <w:rPr>
          <w:rFonts w:ascii="Times New Roman" w:eastAsia="Times New Roman" w:hAnsi="Times New Roman" w:cs="Times New Roman"/>
          <w:sz w:val="20"/>
          <w:szCs w:val="20"/>
        </w:rPr>
        <w:t>BOP</w:t>
      </w:r>
      <w:r w:rsidRPr="00FE1F2A">
        <w:rPr>
          <w:rFonts w:ascii="Times New Roman" w:eastAsia="Times New Roman" w:hAnsi="Times New Roman" w:cs="Times New Roman"/>
          <w:sz w:val="20"/>
          <w:szCs w:val="20"/>
        </w:rPr>
        <w:tab/>
        <w:t>Bureau of Prisons (in DOJ)</w:t>
      </w:r>
    </w:p>
    <w:p w14:paraId="208B4D84" w14:textId="77777777" w:rsidR="00C62846" w:rsidRPr="00FE1F2A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FE1F2A">
        <w:rPr>
          <w:rFonts w:ascii="Times New Roman" w:eastAsia="Times New Roman" w:hAnsi="Times New Roman" w:cs="Times New Roman"/>
          <w:sz w:val="20"/>
          <w:szCs w:val="20"/>
        </w:rPr>
        <w:t xml:space="preserve">BJS </w:t>
      </w:r>
      <w:r w:rsidRPr="00FE1F2A">
        <w:rPr>
          <w:rFonts w:ascii="Times New Roman" w:eastAsia="Times New Roman" w:hAnsi="Times New Roman" w:cs="Times New Roman"/>
          <w:sz w:val="20"/>
          <w:szCs w:val="20"/>
        </w:rPr>
        <w:tab/>
        <w:t>Bureau of Justice Statistics (in DOJ)</w:t>
      </w:r>
    </w:p>
    <w:p w14:paraId="1B2991BA" w14:textId="77777777" w:rsidR="00C62846" w:rsidRPr="00F505C5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FE1F2A">
        <w:rPr>
          <w:rFonts w:ascii="Times New Roman" w:eastAsia="Times New Roman" w:hAnsi="Times New Roman" w:cs="Times New Roman"/>
          <w:sz w:val="20"/>
          <w:szCs w:val="20"/>
        </w:rPr>
        <w:t>CBP</w:t>
      </w:r>
      <w:r w:rsidRPr="00FE1F2A">
        <w:rPr>
          <w:rFonts w:ascii="Times New Roman" w:eastAsia="Times New Roman" w:hAnsi="Times New Roman" w:cs="Times New Roman"/>
          <w:sz w:val="20"/>
          <w:szCs w:val="20"/>
        </w:rPr>
        <w:tab/>
        <w:t>U.S. Customs and Border Protection (in DHS)</w:t>
      </w:r>
    </w:p>
    <w:p w14:paraId="24C85F11" w14:textId="77777777" w:rsidR="00C62846" w:rsidRPr="00F9173B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F505C5">
        <w:rPr>
          <w:rFonts w:ascii="Times New Roman" w:eastAsia="Times New Roman" w:hAnsi="Times New Roman" w:cs="Times New Roman"/>
          <w:sz w:val="20"/>
          <w:szCs w:val="20"/>
        </w:rPr>
        <w:t>CIA</w:t>
      </w:r>
      <w:r w:rsidRPr="00F505C5">
        <w:rPr>
          <w:rFonts w:ascii="Times New Roman" w:eastAsia="Times New Roman" w:hAnsi="Times New Roman" w:cs="Times New Roman"/>
          <w:sz w:val="20"/>
          <w:szCs w:val="20"/>
        </w:rPr>
        <w:tab/>
        <w:t>Central Intelligence Agency</w:t>
      </w:r>
    </w:p>
    <w:p w14:paraId="35F3E87E" w14:textId="77777777" w:rsidR="00C62846" w:rsidRPr="00702FEF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702FEF">
        <w:rPr>
          <w:rFonts w:ascii="Times New Roman" w:eastAsia="Times New Roman" w:hAnsi="Times New Roman" w:cs="Times New Roman"/>
          <w:sz w:val="20"/>
          <w:szCs w:val="20"/>
        </w:rPr>
        <w:t>CRCL</w:t>
      </w:r>
      <w:r w:rsidRPr="00702FEF">
        <w:rPr>
          <w:rFonts w:ascii="Times New Roman" w:eastAsia="Times New Roman" w:hAnsi="Times New Roman" w:cs="Times New Roman"/>
          <w:sz w:val="20"/>
          <w:szCs w:val="20"/>
        </w:rPr>
        <w:tab/>
        <w:t>Office for Civil Rights and Civil Liberties (in DHS)</w:t>
      </w:r>
    </w:p>
    <w:p w14:paraId="692AF107" w14:textId="77777777" w:rsidR="00C62846" w:rsidRPr="00702FEF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702FEF">
        <w:rPr>
          <w:rFonts w:ascii="Times New Roman" w:eastAsia="Times New Roman" w:hAnsi="Times New Roman" w:cs="Times New Roman"/>
          <w:sz w:val="20"/>
          <w:szCs w:val="20"/>
        </w:rPr>
        <w:t>CRD</w:t>
      </w:r>
      <w:r w:rsidRPr="00702FEF">
        <w:rPr>
          <w:rFonts w:ascii="Times New Roman" w:eastAsia="Times New Roman" w:hAnsi="Times New Roman" w:cs="Times New Roman"/>
          <w:sz w:val="20"/>
          <w:szCs w:val="20"/>
        </w:rPr>
        <w:tab/>
        <w:t>Civil Rights Division (in DOJ)</w:t>
      </w:r>
    </w:p>
    <w:p w14:paraId="2F6D8FC8" w14:textId="77777777" w:rsidR="00C62846" w:rsidRPr="00702FEF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702FEF">
        <w:rPr>
          <w:rFonts w:ascii="Times New Roman" w:eastAsia="Times New Roman" w:hAnsi="Times New Roman" w:cs="Times New Roman"/>
          <w:sz w:val="20"/>
          <w:szCs w:val="20"/>
        </w:rPr>
        <w:t>DOS</w:t>
      </w:r>
      <w:r w:rsidRPr="00702FEF">
        <w:rPr>
          <w:rFonts w:ascii="Times New Roman" w:eastAsia="Times New Roman" w:hAnsi="Times New Roman" w:cs="Times New Roman"/>
          <w:sz w:val="20"/>
          <w:szCs w:val="20"/>
        </w:rPr>
        <w:tab/>
        <w:t>U.S. Department of State</w:t>
      </w:r>
    </w:p>
    <w:p w14:paraId="1931B743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702FEF">
        <w:rPr>
          <w:rFonts w:ascii="Times New Roman" w:eastAsia="Times New Roman" w:hAnsi="Times New Roman" w:cs="Times New Roman"/>
          <w:sz w:val="20"/>
          <w:szCs w:val="20"/>
        </w:rPr>
        <w:t>DOJ</w:t>
      </w:r>
      <w:r w:rsidRPr="00702FEF">
        <w:rPr>
          <w:rFonts w:ascii="Times New Roman" w:eastAsia="Times New Roman" w:hAnsi="Times New Roman" w:cs="Times New Roman"/>
          <w:sz w:val="20"/>
          <w:szCs w:val="20"/>
        </w:rPr>
        <w:tab/>
        <w:t>U.S. Department of Justice</w:t>
      </w:r>
    </w:p>
    <w:p w14:paraId="23504362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DoD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U.S. Department of Defense</w:t>
      </w:r>
    </w:p>
    <w:p w14:paraId="5935C95D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DHS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U.S. Department of Homeland Security</w:t>
      </w:r>
    </w:p>
    <w:p w14:paraId="7F7AC88D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EOIR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Executive Office for Immigration Review (in DOJ)</w:t>
      </w:r>
    </w:p>
    <w:p w14:paraId="246CCC46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ERO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Enforcement and Removal Operations (in ICE/DHS)</w:t>
      </w:r>
    </w:p>
    <w:p w14:paraId="7CE5676D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E.O.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Executive Order</w:t>
      </w:r>
    </w:p>
    <w:p w14:paraId="07BDC42D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 xml:space="preserve">FBI 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 xml:space="preserve">Federal Bureau of Investigation </w:t>
      </w:r>
    </w:p>
    <w:p w14:paraId="161BA454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FLETC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Federal Law Enforcement Training Center</w:t>
      </w:r>
    </w:p>
    <w:p w14:paraId="3D7BE3E9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HUD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U.S. Department of Housing and Urban Development</w:t>
      </w:r>
    </w:p>
    <w:p w14:paraId="54E340BA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HHS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U.S. Department of Health and Human Services</w:t>
      </w:r>
    </w:p>
    <w:p w14:paraId="2D370CAB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ICE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U.S. Immigration and Customs Enforcement (in DHS)</w:t>
      </w:r>
    </w:p>
    <w:p w14:paraId="33EDC195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INA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Immigration and Nationality Act</w:t>
      </w:r>
    </w:p>
    <w:p w14:paraId="43283337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OIG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Office of Inspector General (in various agencies)</w:t>
      </w:r>
    </w:p>
    <w:p w14:paraId="7841A6C2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OPR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Office of Professional Responsibility (in ICE)</w:t>
      </w:r>
    </w:p>
    <w:p w14:paraId="09A76242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PREA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Prison Rape Elimination Act of 2003</w:t>
      </w:r>
    </w:p>
    <w:p w14:paraId="7571222A" w14:textId="77777777" w:rsidR="00C62846" w:rsidRPr="000B126E" w:rsidRDefault="00C62846" w:rsidP="00C62846">
      <w:pPr>
        <w:spacing w:line="360" w:lineRule="auto"/>
        <w:ind w:left="900" w:hanging="900"/>
        <w:rPr>
          <w:rFonts w:ascii="Times New Roman" w:eastAsia="Times New Roman" w:hAnsi="Times New Roman" w:cs="Times New Roman"/>
          <w:sz w:val="20"/>
          <w:szCs w:val="20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USCIS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U.S. Citizenship and Immigration Services (in DHS)</w:t>
      </w:r>
    </w:p>
    <w:p w14:paraId="10389B33" w14:textId="77777777" w:rsidR="00C62846" w:rsidRPr="000B126E" w:rsidRDefault="00C62846" w:rsidP="00C62846">
      <w:pPr>
        <w:tabs>
          <w:tab w:val="left" w:pos="900"/>
        </w:tabs>
        <w:spacing w:line="360" w:lineRule="auto"/>
        <w:rPr>
          <w:rFonts w:ascii="Times New Roman" w:eastAsia="Times New Roman" w:hAnsi="Times New Roman" w:cs="Times New Roman"/>
        </w:rPr>
      </w:pPr>
      <w:r w:rsidRPr="000B126E">
        <w:rPr>
          <w:rFonts w:ascii="Times New Roman" w:eastAsia="Times New Roman" w:hAnsi="Times New Roman" w:cs="Times New Roman"/>
          <w:sz w:val="20"/>
          <w:szCs w:val="20"/>
        </w:rPr>
        <w:t>VAWA</w:t>
      </w:r>
      <w:r w:rsidRPr="000B126E">
        <w:rPr>
          <w:rFonts w:ascii="Times New Roman" w:eastAsia="Times New Roman" w:hAnsi="Times New Roman" w:cs="Times New Roman"/>
          <w:sz w:val="20"/>
          <w:szCs w:val="20"/>
        </w:rPr>
        <w:tab/>
        <w:t>Violence against Women Act</w:t>
      </w:r>
    </w:p>
    <w:p w14:paraId="4AA4E3DB" w14:textId="77777777" w:rsidR="005665ED" w:rsidRPr="005665ED" w:rsidRDefault="005665ED" w:rsidP="00C62846">
      <w:pPr>
        <w:pStyle w:val="NormalWeb"/>
        <w:spacing w:line="360" w:lineRule="auto"/>
        <w:rPr>
          <w:rFonts w:ascii="Times New Roman" w:hAnsi="Times New Roman"/>
        </w:rPr>
      </w:pPr>
    </w:p>
    <w:sectPr w:rsidR="005665ED" w:rsidRPr="005665ED" w:rsidSect="00332DDF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3E594" w14:textId="77777777" w:rsidR="00DD713A" w:rsidRDefault="00DD713A" w:rsidP="00DD713A">
      <w:r>
        <w:separator/>
      </w:r>
    </w:p>
  </w:endnote>
  <w:endnote w:type="continuationSeparator" w:id="0">
    <w:p w14:paraId="2C633910" w14:textId="77777777" w:rsidR="00DD713A" w:rsidRDefault="00DD713A" w:rsidP="00DD7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4B1C2" w14:textId="77777777" w:rsidR="00DD713A" w:rsidRDefault="00DD713A" w:rsidP="00DD713A">
      <w:r>
        <w:separator/>
      </w:r>
    </w:p>
  </w:footnote>
  <w:footnote w:type="continuationSeparator" w:id="0">
    <w:p w14:paraId="76D38752" w14:textId="77777777" w:rsidR="00DD713A" w:rsidRDefault="00DD713A" w:rsidP="00DD71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5ED"/>
    <w:rsid w:val="00102AE9"/>
    <w:rsid w:val="00332DDF"/>
    <w:rsid w:val="004D217D"/>
    <w:rsid w:val="005665ED"/>
    <w:rsid w:val="006B4E3F"/>
    <w:rsid w:val="00894320"/>
    <w:rsid w:val="00B41798"/>
    <w:rsid w:val="00BE08D7"/>
    <w:rsid w:val="00C62846"/>
    <w:rsid w:val="00D1555F"/>
    <w:rsid w:val="00DD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768E0B8E"/>
  <w14:defaultImageDpi w14:val="300"/>
  <w15:docId w15:val="{1DF09893-673C-4961-ACA6-E8C9A6DC3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665ED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5665ED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665ED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665E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665E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665ED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665E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5E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5ED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66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Bethary  West</dc:creator>
  <cp:keywords/>
  <dc:description/>
  <cp:lastModifiedBy>Bestafka-Cruz, Anthony S</cp:lastModifiedBy>
  <cp:revision>4</cp:revision>
  <dcterms:created xsi:type="dcterms:W3CDTF">2021-09-22T20:56:00Z</dcterms:created>
  <dcterms:modified xsi:type="dcterms:W3CDTF">2021-09-22T20:56:00Z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665d9ee-429a-4d5f-97cc-cfb56e044a6e_Enabled">
    <vt:lpwstr>true</vt:lpwstr>
  </property>
  <property fmtid="{D5CDD505-2E9C-101B-9397-08002B2CF9AE}" pid="3" name="MSIP_Label_1665d9ee-429a-4d5f-97cc-cfb56e044a6e_SetDate">
    <vt:lpwstr>2021-09-22T20:55:41Z</vt:lpwstr>
  </property>
  <property fmtid="{D5CDD505-2E9C-101B-9397-08002B2CF9AE}" pid="4" name="MSIP_Label_1665d9ee-429a-4d5f-97cc-cfb56e044a6e_Method">
    <vt:lpwstr>Privileged</vt:lpwstr>
  </property>
  <property fmtid="{D5CDD505-2E9C-101B-9397-08002B2CF9AE}" pid="5" name="MSIP_Label_1665d9ee-429a-4d5f-97cc-cfb56e044a6e_Name">
    <vt:lpwstr>1665d9ee-429a-4d5f-97cc-cfb56e044a6e</vt:lpwstr>
  </property>
  <property fmtid="{D5CDD505-2E9C-101B-9397-08002B2CF9AE}" pid="6" name="MSIP_Label_1665d9ee-429a-4d5f-97cc-cfb56e044a6e_SiteId">
    <vt:lpwstr>66cf5074-5afe-48d1-a691-a12b2121f44b</vt:lpwstr>
  </property>
  <property fmtid="{D5CDD505-2E9C-101B-9397-08002B2CF9AE}" pid="7" name="MSIP_Label_1665d9ee-429a-4d5f-97cc-cfb56e044a6e_ActionId">
    <vt:lpwstr>57b601a4-994a-44f7-a256-0c78b217ca5b</vt:lpwstr>
  </property>
  <property fmtid="{D5CDD505-2E9C-101B-9397-08002B2CF9AE}" pid="8" name="MSIP_Label_1665d9ee-429a-4d5f-97cc-cfb56e044a6e_ContentBits">
    <vt:lpwstr>0</vt:lpwstr>
  </property>
</Properties>
</file>